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C769FC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7</w:t>
      </w:r>
      <w:r w:rsidR="00A75E75" w:rsidRPr="00A75E75">
        <w:rPr>
          <w:rFonts w:cstheme="minorHAnsi"/>
          <w:b/>
          <w:i/>
          <w:sz w:val="24"/>
          <w:szCs w:val="24"/>
        </w:rPr>
        <w:t xml:space="preserve"> </w:t>
      </w:r>
      <w:r w:rsidR="00320501">
        <w:rPr>
          <w:rFonts w:cstheme="minorHAnsi"/>
          <w:b/>
          <w:i/>
          <w:sz w:val="24"/>
          <w:szCs w:val="24"/>
        </w:rPr>
        <w:t>Zadávací dokumentace:</w:t>
      </w:r>
      <w:r w:rsidR="001A128E" w:rsidRPr="00A75E75">
        <w:rPr>
          <w:rFonts w:cstheme="minorHAnsi"/>
          <w:b/>
          <w:i/>
          <w:sz w:val="24"/>
          <w:szCs w:val="24"/>
        </w:rPr>
        <w:t xml:space="preserve"> 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AC4035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Podlimitní v</w:t>
      </w:r>
      <w:r w:rsidR="001A128E" w:rsidRPr="00A75E75">
        <w:rPr>
          <w:rFonts w:cstheme="minorHAnsi"/>
          <w:b/>
          <w:sz w:val="24"/>
          <w:szCs w:val="24"/>
        </w:rPr>
        <w:t xml:space="preserve">eřejná zakázka na stavební práce </w:t>
      </w:r>
      <w:r w:rsidRPr="00A75E75">
        <w:rPr>
          <w:rFonts w:cstheme="minorHAnsi"/>
          <w:b/>
          <w:sz w:val="24"/>
          <w:szCs w:val="24"/>
        </w:rPr>
        <w:t xml:space="preserve">podle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Pr="00A75E75">
        <w:rPr>
          <w:rFonts w:cstheme="minorHAnsi"/>
          <w:b/>
          <w:sz w:val="24"/>
          <w:szCs w:val="24"/>
        </w:rPr>
        <w:t xml:space="preserve">, </w:t>
      </w:r>
      <w:r w:rsidR="00320501">
        <w:rPr>
          <w:rFonts w:cstheme="minorHAnsi"/>
          <w:b/>
          <w:sz w:val="24"/>
          <w:szCs w:val="24"/>
        </w:rPr>
        <w:t>otevřené</w:t>
      </w:r>
      <w:r w:rsidR="00204EB0" w:rsidRPr="00A75E75">
        <w:rPr>
          <w:rFonts w:cstheme="minorHAnsi"/>
          <w:b/>
          <w:sz w:val="24"/>
          <w:szCs w:val="24"/>
        </w:rPr>
        <w:t xml:space="preserve"> </w:t>
      </w:r>
      <w:r w:rsidR="00354A19" w:rsidRPr="00A75E75">
        <w:rPr>
          <w:rFonts w:cstheme="minorHAnsi"/>
          <w:b/>
          <w:sz w:val="24"/>
          <w:szCs w:val="24"/>
        </w:rPr>
        <w:t>řízení</w:t>
      </w:r>
      <w:r w:rsidR="00B73EFE">
        <w:rPr>
          <w:rFonts w:cstheme="minorHAnsi"/>
          <w:b/>
          <w:sz w:val="24"/>
          <w:szCs w:val="24"/>
        </w:rPr>
        <w:t xml:space="preserve"> (dále jen „zákon“)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A75E75" w:rsidRDefault="007160C0" w:rsidP="00FF31D2">
      <w:pPr>
        <w:tabs>
          <w:tab w:val="center" w:pos="360"/>
        </w:tabs>
        <w:spacing w:before="120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„</w:t>
      </w:r>
      <w:r w:rsidR="00320501">
        <w:rPr>
          <w:rFonts w:cstheme="minorHAnsi"/>
          <w:b/>
          <w:sz w:val="24"/>
          <w:szCs w:val="24"/>
        </w:rPr>
        <w:t>Skládka TKO Štěpánovice – realizace I. části IV. etapa a rekultivace II. části III. etapy</w:t>
      </w:r>
      <w:bookmarkStart w:id="0" w:name="_GoBack"/>
      <w:bookmarkEnd w:id="0"/>
      <w:r w:rsidR="00FF31D2" w:rsidRPr="00A75E75">
        <w:rPr>
          <w:rFonts w:cstheme="minorHAnsi"/>
          <w:b/>
          <w:sz w:val="24"/>
          <w:szCs w:val="24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>Účastník zadávacího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04CD" w:rsidRPr="00516295" w:rsidRDefault="007804CD" w:rsidP="007804CD">
      <w:pPr>
        <w:spacing w:after="120" w:line="240" w:lineRule="auto"/>
        <w:rPr>
          <w:rFonts w:ascii="Calibri" w:hAnsi="Calibri" w:cs="Calibri"/>
          <w:sz w:val="24"/>
        </w:rPr>
      </w:pPr>
      <w:r w:rsidRPr="00516295">
        <w:rPr>
          <w:rFonts w:ascii="Calibri" w:hAnsi="Calibri" w:cs="Calibri"/>
          <w:b/>
          <w:sz w:val="24"/>
        </w:rPr>
        <w:t>Identifikační údaje účastníka zadávacího řízení</w:t>
      </w:r>
      <w:r w:rsidRPr="00516295">
        <w:rPr>
          <w:rFonts w:ascii="Calibri" w:hAnsi="Calibri" w:cs="Calibri"/>
          <w:sz w:val="24"/>
        </w:rPr>
        <w:t>: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16295">
        <w:rPr>
          <w:rFonts w:ascii="Calibri" w:hAnsi="Calibri" w:cs="Calibri"/>
          <w:sz w:val="24"/>
          <w:szCs w:val="24"/>
        </w:rPr>
        <w:t xml:space="preserve">Obchodní </w:t>
      </w:r>
      <w:proofErr w:type="gramStart"/>
      <w:r w:rsidRPr="00516295">
        <w:rPr>
          <w:rFonts w:ascii="Calibri" w:hAnsi="Calibri" w:cs="Calibri"/>
          <w:sz w:val="24"/>
          <w:szCs w:val="24"/>
        </w:rPr>
        <w:t>jméno</w:t>
      </w:r>
      <w:r w:rsidRPr="00516295">
        <w:rPr>
          <w:rFonts w:ascii="Calibri" w:hAnsi="Calibri" w:cs="Calibri"/>
          <w:sz w:val="24"/>
          <w:szCs w:val="24"/>
        </w:rPr>
        <w:tab/>
        <w:t xml:space="preserve">: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516295">
        <w:rPr>
          <w:rFonts w:ascii="Calibri" w:hAnsi="Calibri" w:cs="Calibri"/>
          <w:sz w:val="24"/>
          <w:szCs w:val="24"/>
        </w:rPr>
        <w:t>IČ</w:t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  <w:t>: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47C" w:rsidRDefault="0004547C" w:rsidP="00EC6B17">
      <w:pPr>
        <w:spacing w:after="0" w:line="240" w:lineRule="auto"/>
      </w:pPr>
      <w:r>
        <w:separator/>
      </w:r>
    </w:p>
  </w:endnote>
  <w:endnote w:type="continuationSeparator" w:id="0">
    <w:p w:rsidR="0004547C" w:rsidRDefault="0004547C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47C" w:rsidRDefault="0004547C" w:rsidP="00EC6B17">
      <w:pPr>
        <w:spacing w:after="0" w:line="240" w:lineRule="auto"/>
      </w:pPr>
      <w:r>
        <w:separator/>
      </w:r>
    </w:p>
  </w:footnote>
  <w:footnote w:type="continuationSeparator" w:id="0">
    <w:p w:rsidR="0004547C" w:rsidRDefault="0004547C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450C4"/>
    <w:rsid w:val="0004547C"/>
    <w:rsid w:val="00050929"/>
    <w:rsid w:val="0005359D"/>
    <w:rsid w:val="00055F88"/>
    <w:rsid w:val="000A1200"/>
    <w:rsid w:val="000E4790"/>
    <w:rsid w:val="001008C3"/>
    <w:rsid w:val="00121C6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16856"/>
    <w:rsid w:val="00240D5C"/>
    <w:rsid w:val="002559A9"/>
    <w:rsid w:val="0026517B"/>
    <w:rsid w:val="00267F84"/>
    <w:rsid w:val="00271B85"/>
    <w:rsid w:val="002C3054"/>
    <w:rsid w:val="002F53EC"/>
    <w:rsid w:val="002F5F0C"/>
    <w:rsid w:val="00320501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4255F4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04CD"/>
    <w:rsid w:val="00783FF9"/>
    <w:rsid w:val="007905C3"/>
    <w:rsid w:val="007A20BF"/>
    <w:rsid w:val="007E6008"/>
    <w:rsid w:val="007F5022"/>
    <w:rsid w:val="00802786"/>
    <w:rsid w:val="00825EFF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73EFE"/>
    <w:rsid w:val="00B8093B"/>
    <w:rsid w:val="00B92175"/>
    <w:rsid w:val="00BA2489"/>
    <w:rsid w:val="00BE29E3"/>
    <w:rsid w:val="00C12DA7"/>
    <w:rsid w:val="00C20359"/>
    <w:rsid w:val="00C21B7B"/>
    <w:rsid w:val="00C23726"/>
    <w:rsid w:val="00C35023"/>
    <w:rsid w:val="00C503DE"/>
    <w:rsid w:val="00C769FC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E1432"/>
    <w:rsid w:val="00DF0E31"/>
    <w:rsid w:val="00E008AF"/>
    <w:rsid w:val="00E43597"/>
    <w:rsid w:val="00E43903"/>
    <w:rsid w:val="00E555F9"/>
    <w:rsid w:val="00E55C5F"/>
    <w:rsid w:val="00E84465"/>
    <w:rsid w:val="00E95392"/>
    <w:rsid w:val="00E95BC9"/>
    <w:rsid w:val="00E96EE0"/>
    <w:rsid w:val="00EA11F3"/>
    <w:rsid w:val="00EC6B17"/>
    <w:rsid w:val="00ED4F72"/>
    <w:rsid w:val="00F11E2B"/>
    <w:rsid w:val="00F13FF5"/>
    <w:rsid w:val="00F310EF"/>
    <w:rsid w:val="00F66DC6"/>
    <w:rsid w:val="00F8243C"/>
    <w:rsid w:val="00F84F3A"/>
    <w:rsid w:val="00FC6103"/>
    <w:rsid w:val="00FD1A4D"/>
    <w:rsid w:val="00FD26C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137</cp:revision>
  <cp:lastPrinted>2019-10-25T09:23:00Z</cp:lastPrinted>
  <dcterms:created xsi:type="dcterms:W3CDTF">2016-02-24T06:49:00Z</dcterms:created>
  <dcterms:modified xsi:type="dcterms:W3CDTF">2025-10-17T06:16:00Z</dcterms:modified>
</cp:coreProperties>
</file>